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02A" w:rsidRPr="003F6207" w:rsidRDefault="00EA602A" w:rsidP="00EA602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tr-TR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val="tr-TR" w:eastAsia="tr-TR"/>
        </w:rPr>
        <w:drawing>
          <wp:inline distT="0" distB="0" distL="0" distR="0" wp14:anchorId="21CE9700" wp14:editId="0D83B212">
            <wp:extent cx="4886325" cy="3228975"/>
            <wp:effectExtent l="0" t="0" r="9525" b="9525"/>
            <wp:docPr id="1" name="Resim 1" descr="C:\Users\pencere\Desktop\prap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encere\Desktop\prap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602A" w:rsidRPr="00491E34" w:rsidRDefault="00EA602A" w:rsidP="00EA602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3F6207">
        <w:rPr>
          <w:rFonts w:ascii="Times New Roman" w:eastAsiaTheme="minorEastAsia" w:hAnsi="Times New Roman" w:cs="Times New Roman"/>
          <w:sz w:val="24"/>
          <w:szCs w:val="24"/>
          <w:lang w:eastAsia="tr-TR"/>
        </w:rPr>
        <w:t>Fig. 4</w:t>
      </w: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>:</w:t>
      </w:r>
      <w:r w:rsidRPr="003F6207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Pseudo – second order kinetic plots for borax waste</w:t>
      </w:r>
    </w:p>
    <w:p w:rsidR="00DE2FF3" w:rsidRDefault="00DE2FF3">
      <w:bookmarkStart w:id="0" w:name="_GoBack"/>
      <w:bookmarkEnd w:id="0"/>
    </w:p>
    <w:sectPr w:rsidR="00DE2F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708"/>
    <w:rsid w:val="000C095A"/>
    <w:rsid w:val="005E208D"/>
    <w:rsid w:val="006578BB"/>
    <w:rsid w:val="00771EC6"/>
    <w:rsid w:val="00854F57"/>
    <w:rsid w:val="008F39EB"/>
    <w:rsid w:val="00B00708"/>
    <w:rsid w:val="00DE2FF3"/>
    <w:rsid w:val="00EA602A"/>
    <w:rsid w:val="00F75F3B"/>
    <w:rsid w:val="00FD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02A"/>
    <w:pPr>
      <w:spacing w:line="360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6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02A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02A"/>
    <w:pPr>
      <w:spacing w:line="360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6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02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pencere</dc:creator>
  <cp:keywords/>
  <dc:description/>
  <cp:lastModifiedBy>pencere</cp:lastModifiedBy>
  <cp:revision>2</cp:revision>
  <dcterms:created xsi:type="dcterms:W3CDTF">2017-04-17T09:30:00Z</dcterms:created>
  <dcterms:modified xsi:type="dcterms:W3CDTF">2017-04-17T09:31:00Z</dcterms:modified>
</cp:coreProperties>
</file>